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A7" w:rsidRDefault="007F13A7" w:rsidP="007F13A7">
      <w:pPr>
        <w:jc w:val="center"/>
      </w:pPr>
    </w:p>
    <w:p w:rsidR="007F13A7" w:rsidRDefault="007F13A7" w:rsidP="007F13A7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130FBA" wp14:editId="794F31A7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3A7" w:rsidRDefault="007F13A7" w:rsidP="007F13A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c3sw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" filled="f" stroked="f">
                <v:textbox>
                  <w:txbxContent>
                    <w:p w:rsidR="007F13A7" w:rsidRDefault="007F13A7" w:rsidP="007F13A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E30D7C4" wp14:editId="62D25D08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3A7" w:rsidRDefault="007F13A7" w:rsidP="007F13A7">
      <w:pPr>
        <w:jc w:val="center"/>
        <w:rPr>
          <w:b/>
          <w:lang w:val="en-US"/>
        </w:rPr>
      </w:pPr>
    </w:p>
    <w:p w:rsidR="007F13A7" w:rsidRDefault="007F13A7" w:rsidP="007F13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7F13A7" w:rsidRDefault="007F13A7" w:rsidP="007F13A7">
      <w:pPr>
        <w:jc w:val="center"/>
      </w:pPr>
      <w:r>
        <w:rPr>
          <w:b/>
          <w:sz w:val="28"/>
          <w:szCs w:val="28"/>
        </w:rPr>
        <w:t xml:space="preserve"> МИХАЙЛОВСКОГО РАЙОНА</w:t>
      </w:r>
      <w:r>
        <w:rPr>
          <w:b/>
          <w:sz w:val="28"/>
          <w:szCs w:val="28"/>
        </w:rPr>
        <w:br/>
      </w:r>
    </w:p>
    <w:p w:rsidR="007F13A7" w:rsidRDefault="007F13A7" w:rsidP="007F13A7">
      <w:pPr>
        <w:jc w:val="center"/>
      </w:pPr>
    </w:p>
    <w:p w:rsidR="007F13A7" w:rsidRDefault="007F13A7" w:rsidP="007F13A7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7F13A7" w:rsidTr="007F13A7">
        <w:tc>
          <w:tcPr>
            <w:tcW w:w="3107" w:type="dxa"/>
            <w:hideMark/>
          </w:tcPr>
          <w:p w:rsidR="007F13A7" w:rsidRDefault="007F13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07.08.2016</w:t>
            </w:r>
          </w:p>
        </w:tc>
        <w:tc>
          <w:tcPr>
            <w:tcW w:w="3107" w:type="dxa"/>
          </w:tcPr>
          <w:p w:rsidR="007F13A7" w:rsidRDefault="007F13A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7F13A7" w:rsidRDefault="00AF129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18/166</w:t>
            </w:r>
            <w:bookmarkStart w:id="0" w:name="_GoBack"/>
            <w:bookmarkEnd w:id="0"/>
          </w:p>
        </w:tc>
      </w:tr>
    </w:tbl>
    <w:p w:rsidR="007F13A7" w:rsidRDefault="007F13A7" w:rsidP="007F13A7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>. Михайловка</w:t>
      </w:r>
    </w:p>
    <w:p w:rsidR="007F13A7" w:rsidRDefault="007F13A7" w:rsidP="007F13A7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62E9">
        <w:rPr>
          <w:sz w:val="28"/>
          <w:szCs w:val="28"/>
        </w:rPr>
        <w:t xml:space="preserve">11 </w:t>
      </w:r>
      <w:r>
        <w:rPr>
          <w:sz w:val="28"/>
          <w:szCs w:val="28"/>
        </w:rPr>
        <w:t xml:space="preserve">часов    </w:t>
      </w:r>
      <w:r w:rsidR="006262E9">
        <w:rPr>
          <w:sz w:val="28"/>
          <w:szCs w:val="28"/>
        </w:rPr>
        <w:t xml:space="preserve">10 </w:t>
      </w:r>
      <w:r>
        <w:rPr>
          <w:sz w:val="28"/>
          <w:szCs w:val="28"/>
        </w:rPr>
        <w:t>минут</w:t>
      </w:r>
    </w:p>
    <w:p w:rsidR="007F13A7" w:rsidRDefault="007F13A7" w:rsidP="007F13A7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F30467" w:rsidRDefault="007F13A7" w:rsidP="007F13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30467">
        <w:rPr>
          <w:sz w:val="28"/>
          <w:szCs w:val="28"/>
        </w:rPr>
        <w:t xml:space="preserve">б отказе в </w:t>
      </w:r>
      <w:r>
        <w:rPr>
          <w:sz w:val="28"/>
          <w:szCs w:val="28"/>
        </w:rPr>
        <w:t xml:space="preserve"> регистрации</w:t>
      </w:r>
      <w:r w:rsidR="00F30467">
        <w:rPr>
          <w:sz w:val="28"/>
          <w:szCs w:val="28"/>
        </w:rPr>
        <w:t xml:space="preserve"> Козлову В.В. </w:t>
      </w:r>
    </w:p>
    <w:p w:rsidR="00F30467" w:rsidRDefault="00F30467" w:rsidP="007F13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кандидатом</w:t>
      </w:r>
      <w:r w:rsidR="007F13A7">
        <w:rPr>
          <w:sz w:val="28"/>
          <w:szCs w:val="28"/>
        </w:rPr>
        <w:t xml:space="preserve"> в депутаты</w:t>
      </w:r>
      <w:r>
        <w:rPr>
          <w:sz w:val="28"/>
          <w:szCs w:val="28"/>
        </w:rPr>
        <w:t xml:space="preserve"> </w:t>
      </w:r>
      <w:proofErr w:type="gramStart"/>
      <w:r w:rsidR="007F13A7">
        <w:rPr>
          <w:sz w:val="28"/>
          <w:szCs w:val="28"/>
        </w:rPr>
        <w:t>муниципального</w:t>
      </w:r>
      <w:proofErr w:type="gramEnd"/>
      <w:r w:rsidR="007F13A7">
        <w:rPr>
          <w:sz w:val="28"/>
          <w:szCs w:val="28"/>
        </w:rPr>
        <w:t xml:space="preserve"> </w:t>
      </w:r>
    </w:p>
    <w:p w:rsidR="00F30467" w:rsidRDefault="007F13A7" w:rsidP="007F13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комитета </w:t>
      </w:r>
      <w:proofErr w:type="spellStart"/>
      <w:r>
        <w:rPr>
          <w:sz w:val="28"/>
          <w:szCs w:val="28"/>
        </w:rPr>
        <w:t>Сунятсенского</w:t>
      </w:r>
      <w:proofErr w:type="spellEnd"/>
      <w:r w:rsidR="00F3046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F30467" w:rsidRDefault="007F13A7" w:rsidP="007F13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Михайловского</w:t>
      </w:r>
      <w:r w:rsidR="00F304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</w:p>
    <w:p w:rsidR="00F30467" w:rsidRDefault="007F13A7" w:rsidP="007F13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третьего созыва,</w:t>
      </w:r>
      <w:r w:rsidR="00F304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выдвинутого Местным </w:t>
      </w:r>
    </w:p>
    <w:p w:rsidR="00F30467" w:rsidRDefault="007F13A7" w:rsidP="007F13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отделением Всероссийской</w:t>
      </w:r>
      <w:r w:rsidR="00F304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политической </w:t>
      </w:r>
    </w:p>
    <w:p w:rsidR="007F13A7" w:rsidRDefault="007F13A7" w:rsidP="007F13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партии «ЕДИНАЯ РОССИЯ»</w:t>
      </w:r>
    </w:p>
    <w:p w:rsidR="007F13A7" w:rsidRDefault="007F13A7" w:rsidP="007F13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Михайловском муниципальном районе</w:t>
      </w:r>
    </w:p>
    <w:p w:rsidR="007F13A7" w:rsidRDefault="007F13A7" w:rsidP="007F13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десятимандатному</w:t>
      </w:r>
      <w:proofErr w:type="spellEnd"/>
      <w:r>
        <w:rPr>
          <w:sz w:val="28"/>
          <w:szCs w:val="28"/>
        </w:rPr>
        <w:t xml:space="preserve"> избирательному</w:t>
      </w:r>
    </w:p>
    <w:p w:rsidR="00F30467" w:rsidRDefault="007F13A7" w:rsidP="007F13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округу</w:t>
      </w:r>
      <w:r w:rsidR="00F30467">
        <w:rPr>
          <w:sz w:val="28"/>
          <w:szCs w:val="28"/>
        </w:rPr>
        <w:t>.</w:t>
      </w:r>
    </w:p>
    <w:p w:rsidR="007F13A7" w:rsidRDefault="007F13A7" w:rsidP="007F13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B6DDE" w:rsidRDefault="007F13A7" w:rsidP="007F13A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Приморского края, к представлению  кандидатом, выдвинутым Местным отделением Всероссийской политической партии «ЕДИНАЯ РОССИЯ» в Михайловском муниципальном районе по </w:t>
      </w:r>
      <w:proofErr w:type="spellStart"/>
      <w:r>
        <w:rPr>
          <w:sz w:val="28"/>
          <w:szCs w:val="28"/>
        </w:rPr>
        <w:t>десятимандатному</w:t>
      </w:r>
      <w:proofErr w:type="spellEnd"/>
      <w:r>
        <w:rPr>
          <w:sz w:val="28"/>
          <w:szCs w:val="28"/>
        </w:rPr>
        <w:t xml:space="preserve"> избирательному округу на повторных выборах депутата муниципального комитета </w:t>
      </w:r>
      <w:proofErr w:type="spellStart"/>
      <w:r>
        <w:rPr>
          <w:sz w:val="28"/>
          <w:szCs w:val="28"/>
        </w:rPr>
        <w:t>Сунятсенского</w:t>
      </w:r>
      <w:proofErr w:type="spellEnd"/>
      <w:r>
        <w:rPr>
          <w:sz w:val="28"/>
          <w:szCs w:val="28"/>
        </w:rPr>
        <w:t xml:space="preserve"> сельского поселения Михайловского муниципального района третьего созыва Козловым  Валерием Владимировичем документов в территориальную избирательную комиссию Михайловского  района, а также достоверность сведений о кандидате, территориальная избирательная комиссия Михайловского района  установила следующее:</w:t>
      </w:r>
    </w:p>
    <w:p w:rsidR="00F30467" w:rsidRDefault="007F13A7" w:rsidP="007F13A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DB6DDE">
        <w:rPr>
          <w:sz w:val="28"/>
          <w:szCs w:val="28"/>
        </w:rPr>
        <w:t>28 июля 2016 года</w:t>
      </w:r>
      <w:r w:rsidR="00DB6DDE" w:rsidRPr="00DB6DDE">
        <w:rPr>
          <w:sz w:val="28"/>
          <w:szCs w:val="28"/>
        </w:rPr>
        <w:t xml:space="preserve"> </w:t>
      </w:r>
      <w:r w:rsidR="00DB6DDE">
        <w:rPr>
          <w:sz w:val="28"/>
          <w:szCs w:val="28"/>
        </w:rPr>
        <w:t xml:space="preserve">в  территориальную избирательную комиссию Михайловского района, на которую решением территориальной избирательной комиссии Михайловского района  от </w:t>
      </w:r>
      <w:r w:rsidR="00DB6DDE">
        <w:rPr>
          <w:sz w:val="28"/>
        </w:rPr>
        <w:t>27.06.2016   №  06/34 «</w:t>
      </w:r>
      <w:r w:rsidR="00DB6DDE">
        <w:rPr>
          <w:sz w:val="28"/>
          <w:szCs w:val="28"/>
        </w:rPr>
        <w:t xml:space="preserve">О </w:t>
      </w:r>
      <w:r w:rsidR="00DB6DDE">
        <w:rPr>
          <w:sz w:val="28"/>
          <w:szCs w:val="28"/>
        </w:rPr>
        <w:lastRenderedPageBreak/>
        <w:t xml:space="preserve">возложении полномочий окружной избирательной  комиссии по повторным выборам депутата   муниципального комитета </w:t>
      </w:r>
      <w:proofErr w:type="spellStart"/>
      <w:r w:rsidR="00DB6DDE">
        <w:rPr>
          <w:sz w:val="28"/>
          <w:szCs w:val="28"/>
        </w:rPr>
        <w:t>Сунятсенского</w:t>
      </w:r>
      <w:proofErr w:type="spellEnd"/>
      <w:r w:rsidR="00DB6DDE">
        <w:rPr>
          <w:sz w:val="28"/>
          <w:szCs w:val="28"/>
        </w:rPr>
        <w:t xml:space="preserve"> сельского поселения Михайловского муниципального района третьего созыва  по </w:t>
      </w:r>
      <w:proofErr w:type="spellStart"/>
      <w:r w:rsidR="00DB6DDE">
        <w:rPr>
          <w:sz w:val="28"/>
          <w:szCs w:val="28"/>
        </w:rPr>
        <w:t>десятимандатному</w:t>
      </w:r>
      <w:proofErr w:type="spellEnd"/>
      <w:r w:rsidR="00DB6DDE">
        <w:rPr>
          <w:sz w:val="28"/>
          <w:szCs w:val="28"/>
        </w:rPr>
        <w:t xml:space="preserve"> избирательному округу на территориальную  избирательную комиссию  Михайловского района» возложены полномочия окружной избирательной комиссии   </w:t>
      </w:r>
      <w:proofErr w:type="spellStart"/>
      <w:r w:rsidR="00DB6DDE">
        <w:rPr>
          <w:sz w:val="28"/>
          <w:szCs w:val="28"/>
        </w:rPr>
        <w:t>десятимандатного</w:t>
      </w:r>
      <w:proofErr w:type="spellEnd"/>
      <w:r w:rsidR="00DB6DDE">
        <w:rPr>
          <w:sz w:val="28"/>
          <w:szCs w:val="28"/>
        </w:rPr>
        <w:t xml:space="preserve"> избирательного округа</w:t>
      </w:r>
      <w:proofErr w:type="gramEnd"/>
      <w:r w:rsidR="00DB6DDE">
        <w:rPr>
          <w:sz w:val="28"/>
          <w:szCs w:val="28"/>
        </w:rPr>
        <w:t xml:space="preserve">  на повторных выборах депутата муниципального комитета </w:t>
      </w:r>
      <w:proofErr w:type="spellStart"/>
      <w:r w:rsidR="00DB6DDE">
        <w:rPr>
          <w:sz w:val="28"/>
          <w:szCs w:val="28"/>
        </w:rPr>
        <w:t>Сунятсенского</w:t>
      </w:r>
      <w:proofErr w:type="spellEnd"/>
      <w:r w:rsidR="00DB6DDE">
        <w:rPr>
          <w:sz w:val="28"/>
          <w:szCs w:val="28"/>
        </w:rPr>
        <w:t xml:space="preserve"> сельского поселения Михайловского муниципального района третьего созыва</w:t>
      </w:r>
      <w:r w:rsidR="00F30467">
        <w:rPr>
          <w:sz w:val="28"/>
          <w:szCs w:val="28"/>
        </w:rPr>
        <w:t>,</w:t>
      </w:r>
      <w:r w:rsidR="00DB6DDE">
        <w:rPr>
          <w:sz w:val="28"/>
          <w:szCs w:val="28"/>
        </w:rPr>
        <w:t xml:space="preserve"> Козловым Валерием Владимировичем</w:t>
      </w:r>
      <w:r w:rsidR="00DB6DDE" w:rsidRPr="00DB6DDE">
        <w:rPr>
          <w:sz w:val="28"/>
          <w:szCs w:val="28"/>
        </w:rPr>
        <w:t xml:space="preserve"> </w:t>
      </w:r>
      <w:r w:rsidR="00DB6DDE">
        <w:rPr>
          <w:sz w:val="28"/>
          <w:szCs w:val="28"/>
        </w:rPr>
        <w:t xml:space="preserve">были представлены документы о согласии </w:t>
      </w:r>
      <w:proofErr w:type="gramStart"/>
      <w:r w:rsidR="00DB6DDE">
        <w:rPr>
          <w:sz w:val="28"/>
          <w:szCs w:val="28"/>
        </w:rPr>
        <w:t>баллотироваться</w:t>
      </w:r>
      <w:proofErr w:type="gramEnd"/>
      <w:r w:rsidR="00DB6DDE">
        <w:rPr>
          <w:sz w:val="28"/>
          <w:szCs w:val="28"/>
        </w:rPr>
        <w:t xml:space="preserve">   кандидатом в депутаты муниципального комитета </w:t>
      </w:r>
      <w:proofErr w:type="spellStart"/>
      <w:r w:rsidR="00DB6DDE">
        <w:rPr>
          <w:sz w:val="28"/>
          <w:szCs w:val="28"/>
        </w:rPr>
        <w:t>Сунятсенского</w:t>
      </w:r>
      <w:proofErr w:type="spellEnd"/>
      <w:r w:rsidR="00DB6DDE">
        <w:rPr>
          <w:sz w:val="28"/>
          <w:szCs w:val="28"/>
        </w:rPr>
        <w:t xml:space="preserve"> сельского поселения Михайловского муниципального района третьего созыва по </w:t>
      </w:r>
      <w:proofErr w:type="spellStart"/>
      <w:r w:rsidR="00DB6DDE">
        <w:rPr>
          <w:sz w:val="28"/>
          <w:szCs w:val="28"/>
        </w:rPr>
        <w:t>десятимандатному</w:t>
      </w:r>
      <w:proofErr w:type="spellEnd"/>
      <w:r w:rsidR="00DB6DDE">
        <w:rPr>
          <w:sz w:val="28"/>
          <w:szCs w:val="28"/>
        </w:rPr>
        <w:t xml:space="preserve"> избирательному округу</w:t>
      </w:r>
      <w:r w:rsidR="00F30467">
        <w:rPr>
          <w:sz w:val="28"/>
          <w:szCs w:val="28"/>
        </w:rPr>
        <w:t xml:space="preserve">. </w:t>
      </w:r>
      <w:r w:rsidR="00DB6DDE">
        <w:rPr>
          <w:sz w:val="28"/>
          <w:szCs w:val="28"/>
        </w:rPr>
        <w:t xml:space="preserve"> В заявлении кандидата указаны сведения о  судимости  по стат</w:t>
      </w:r>
      <w:r w:rsidR="00F30467">
        <w:rPr>
          <w:sz w:val="28"/>
          <w:szCs w:val="28"/>
        </w:rPr>
        <w:t>ь</w:t>
      </w:r>
      <w:r w:rsidR="00DB6DDE">
        <w:rPr>
          <w:sz w:val="28"/>
          <w:szCs w:val="28"/>
        </w:rPr>
        <w:t>ям 111 ч.1, 112 ч. 1. По ин</w:t>
      </w:r>
      <w:r w:rsidR="00491A5B">
        <w:rPr>
          <w:sz w:val="28"/>
          <w:szCs w:val="28"/>
        </w:rPr>
        <w:t>формации кандидата данная судим</w:t>
      </w:r>
      <w:r w:rsidR="00DB6DDE">
        <w:rPr>
          <w:sz w:val="28"/>
          <w:szCs w:val="28"/>
        </w:rPr>
        <w:t xml:space="preserve">ость снята 07.12. 2015 года. </w:t>
      </w:r>
    </w:p>
    <w:p w:rsidR="007F13A7" w:rsidRDefault="00491A5B" w:rsidP="00F3046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подпунктом  а</w:t>
      </w:r>
      <w:proofErr w:type="gramStart"/>
      <w:r w:rsidR="006262E9">
        <w:rPr>
          <w:sz w:val="28"/>
          <w:szCs w:val="28"/>
          <w:vertAlign w:val="superscript"/>
        </w:rPr>
        <w:t>1</w:t>
      </w:r>
      <w:proofErr w:type="gramEnd"/>
      <w:r>
        <w:rPr>
          <w:sz w:val="28"/>
          <w:szCs w:val="28"/>
        </w:rPr>
        <w:t xml:space="preserve"> пункта 3</w:t>
      </w:r>
      <w:r w:rsidR="006262E9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части 3 статьи 4 Федерального Закона от 12.06.2012 года № 67-ФЗ «Об основных гарантиях избирательных прав и права на участие в референдуме граждан Российской Федерации» не имеют права быть избранными граждане Российской Федерации»</w:t>
      </w:r>
      <w:r w:rsidR="00153868">
        <w:rPr>
          <w:sz w:val="28"/>
          <w:szCs w:val="28"/>
        </w:rPr>
        <w:t xml:space="preserve">, </w:t>
      </w:r>
      <w:r>
        <w:rPr>
          <w:sz w:val="28"/>
          <w:szCs w:val="28"/>
        </w:rPr>
        <w:t>осужденные к лишению свободы за совершение тяжких преступлений, судимость которых снята или погашена</w:t>
      </w:r>
      <w:r w:rsidR="00F30467">
        <w:rPr>
          <w:sz w:val="28"/>
          <w:szCs w:val="28"/>
        </w:rPr>
        <w:t xml:space="preserve">, </w:t>
      </w:r>
      <w:r>
        <w:rPr>
          <w:sz w:val="28"/>
          <w:szCs w:val="28"/>
        </w:rPr>
        <w:t>- до истечения десяти лет</w:t>
      </w:r>
      <w:r w:rsidR="00153868">
        <w:rPr>
          <w:sz w:val="28"/>
          <w:szCs w:val="28"/>
        </w:rPr>
        <w:t xml:space="preserve"> </w:t>
      </w:r>
      <w:r>
        <w:rPr>
          <w:sz w:val="28"/>
          <w:szCs w:val="28"/>
        </w:rPr>
        <w:t>со дн</w:t>
      </w:r>
      <w:r w:rsidR="00153868">
        <w:rPr>
          <w:sz w:val="28"/>
          <w:szCs w:val="28"/>
        </w:rPr>
        <w:t>я снятия или погашения судимости</w:t>
      </w:r>
      <w:r>
        <w:rPr>
          <w:sz w:val="28"/>
          <w:szCs w:val="28"/>
        </w:rPr>
        <w:t>»</w:t>
      </w:r>
      <w:r w:rsidR="00F30467">
        <w:rPr>
          <w:sz w:val="28"/>
          <w:szCs w:val="28"/>
        </w:rPr>
        <w:t>.</w:t>
      </w:r>
      <w:r w:rsidR="00153868">
        <w:rPr>
          <w:sz w:val="28"/>
          <w:szCs w:val="28"/>
        </w:rPr>
        <w:t xml:space="preserve"> </w:t>
      </w:r>
      <w:proofErr w:type="gramStart"/>
      <w:r w:rsidR="00153868">
        <w:rPr>
          <w:sz w:val="28"/>
          <w:szCs w:val="28"/>
        </w:rPr>
        <w:t>Согласно статьи</w:t>
      </w:r>
      <w:proofErr w:type="gramEnd"/>
      <w:r w:rsidR="00153868">
        <w:rPr>
          <w:sz w:val="28"/>
          <w:szCs w:val="28"/>
        </w:rPr>
        <w:t xml:space="preserve"> 15 УК РФ предусматривается четыре  категории преступлений, в том числе - тяжкие преступления. Состав преступления по статье 111 часть 1 «умышленное причинение тяжкого вреда здоровью» относится к категории тяжких преступлений. </w:t>
      </w:r>
      <w:proofErr w:type="gramStart"/>
      <w:r w:rsidR="00153868">
        <w:rPr>
          <w:sz w:val="28"/>
          <w:szCs w:val="28"/>
        </w:rPr>
        <w:t>Учитывая, что судимость кандидата снята 07.12</w:t>
      </w:r>
      <w:r w:rsidR="006262E9">
        <w:rPr>
          <w:sz w:val="28"/>
          <w:szCs w:val="28"/>
        </w:rPr>
        <w:t>.</w:t>
      </w:r>
      <w:r w:rsidR="00153868">
        <w:rPr>
          <w:sz w:val="28"/>
          <w:szCs w:val="28"/>
        </w:rPr>
        <w:t xml:space="preserve"> 2015 года, то есть срок определенный законодательством</w:t>
      </w:r>
      <w:r w:rsidR="00080471">
        <w:rPr>
          <w:sz w:val="28"/>
          <w:szCs w:val="28"/>
        </w:rPr>
        <w:t xml:space="preserve"> </w:t>
      </w:r>
      <w:r w:rsidR="00153868">
        <w:rPr>
          <w:sz w:val="28"/>
          <w:szCs w:val="28"/>
        </w:rPr>
        <w:t>для того чтобы кандидат избирался не истек</w:t>
      </w:r>
      <w:r w:rsidR="00080471">
        <w:rPr>
          <w:sz w:val="28"/>
          <w:szCs w:val="28"/>
        </w:rPr>
        <w:t>,</w:t>
      </w:r>
      <w:r w:rsidR="00EE79DE">
        <w:rPr>
          <w:sz w:val="28"/>
          <w:szCs w:val="28"/>
        </w:rPr>
        <w:t xml:space="preserve"> руководствуясь пунктом а части 24 статьи 38 Федерального Закона от 12.06.2012 года № 67-ФЗ «Об основных гарантиях избирательных прав и права на участие в референдуме граждан Российской </w:t>
      </w:r>
      <w:r w:rsidR="00EE79DE">
        <w:rPr>
          <w:sz w:val="28"/>
          <w:szCs w:val="28"/>
        </w:rPr>
        <w:lastRenderedPageBreak/>
        <w:t>Федерации», подпунктом 1 части 7 статьи 49 Избирательного кодекса Приморского края</w:t>
      </w:r>
      <w:r w:rsidR="00F30467">
        <w:rPr>
          <w:sz w:val="28"/>
          <w:szCs w:val="28"/>
        </w:rPr>
        <w:t>,</w:t>
      </w:r>
      <w:r w:rsidR="007F13A7">
        <w:rPr>
          <w:sz w:val="28"/>
          <w:szCs w:val="28"/>
        </w:rPr>
        <w:t xml:space="preserve">   </w:t>
      </w:r>
      <w:r w:rsidR="00EE79DE">
        <w:rPr>
          <w:sz w:val="28"/>
          <w:szCs w:val="28"/>
        </w:rPr>
        <w:t>территориальная избирательная комиссия</w:t>
      </w:r>
      <w:proofErr w:type="gramEnd"/>
      <w:r w:rsidR="007F13A7">
        <w:rPr>
          <w:sz w:val="28"/>
          <w:szCs w:val="28"/>
        </w:rPr>
        <w:t xml:space="preserve"> </w:t>
      </w:r>
      <w:proofErr w:type="gramStart"/>
      <w:r w:rsidR="007F13A7">
        <w:rPr>
          <w:sz w:val="28"/>
          <w:szCs w:val="28"/>
        </w:rPr>
        <w:t xml:space="preserve">Михайловского района, на которую решением территориальной избирательной комиссии Михайловского района  от </w:t>
      </w:r>
      <w:r w:rsidR="007F13A7">
        <w:rPr>
          <w:sz w:val="28"/>
        </w:rPr>
        <w:t>27.06.2016   №  06/34 «</w:t>
      </w:r>
      <w:r w:rsidR="007F13A7">
        <w:rPr>
          <w:sz w:val="28"/>
          <w:szCs w:val="28"/>
        </w:rPr>
        <w:t>О возложении полномочий окружной избирательной  комисси</w:t>
      </w:r>
      <w:r w:rsidR="006C13C2">
        <w:rPr>
          <w:sz w:val="28"/>
          <w:szCs w:val="28"/>
        </w:rPr>
        <w:t>и по повторным выборам депутата</w:t>
      </w:r>
      <w:r w:rsidR="007F13A7">
        <w:rPr>
          <w:sz w:val="28"/>
          <w:szCs w:val="28"/>
        </w:rPr>
        <w:t xml:space="preserve">   муниципального комитета </w:t>
      </w:r>
      <w:proofErr w:type="spellStart"/>
      <w:r w:rsidR="007F13A7">
        <w:rPr>
          <w:sz w:val="28"/>
          <w:szCs w:val="28"/>
        </w:rPr>
        <w:t>Сунятсенского</w:t>
      </w:r>
      <w:proofErr w:type="spellEnd"/>
      <w:r w:rsidR="007F13A7">
        <w:rPr>
          <w:sz w:val="28"/>
          <w:szCs w:val="28"/>
        </w:rPr>
        <w:t xml:space="preserve"> сельского поселения Михайловского муниципального района третьего созыва  по </w:t>
      </w:r>
      <w:proofErr w:type="spellStart"/>
      <w:r w:rsidR="007F13A7">
        <w:rPr>
          <w:sz w:val="28"/>
          <w:szCs w:val="28"/>
        </w:rPr>
        <w:t>десятимандатному</w:t>
      </w:r>
      <w:proofErr w:type="spellEnd"/>
      <w:r w:rsidR="007F13A7">
        <w:rPr>
          <w:sz w:val="28"/>
          <w:szCs w:val="28"/>
        </w:rPr>
        <w:t xml:space="preserve"> избирательному округу на территориальную  избирательную комиссию  Михайловского района» возложены полномочия окружной избирательной комиссии   </w:t>
      </w:r>
      <w:proofErr w:type="spellStart"/>
      <w:r w:rsidR="007F13A7">
        <w:rPr>
          <w:sz w:val="28"/>
          <w:szCs w:val="28"/>
        </w:rPr>
        <w:t>десятимандатного</w:t>
      </w:r>
      <w:proofErr w:type="spellEnd"/>
      <w:r w:rsidR="007F13A7">
        <w:rPr>
          <w:sz w:val="28"/>
          <w:szCs w:val="28"/>
        </w:rPr>
        <w:t xml:space="preserve"> избирательного округа  на повторных выборах депутата муниципального комитета </w:t>
      </w:r>
      <w:proofErr w:type="spellStart"/>
      <w:r w:rsidR="007F13A7">
        <w:rPr>
          <w:sz w:val="28"/>
          <w:szCs w:val="28"/>
        </w:rPr>
        <w:t>Сунятсенского</w:t>
      </w:r>
      <w:proofErr w:type="spellEnd"/>
      <w:r w:rsidR="007F13A7">
        <w:rPr>
          <w:sz w:val="28"/>
          <w:szCs w:val="28"/>
        </w:rPr>
        <w:t xml:space="preserve"> сельского</w:t>
      </w:r>
      <w:proofErr w:type="gramEnd"/>
      <w:r w:rsidR="007F13A7">
        <w:rPr>
          <w:sz w:val="28"/>
          <w:szCs w:val="28"/>
        </w:rPr>
        <w:t xml:space="preserve"> поселения Михайловского муниципального района третьего созыва, </w:t>
      </w:r>
      <w:r w:rsidR="007F13A7">
        <w:rPr>
          <w:rFonts w:eastAsia="Calibri"/>
          <w:sz w:val="28"/>
          <w:szCs w:val="28"/>
          <w:lang w:eastAsia="en-US"/>
        </w:rPr>
        <w:t xml:space="preserve"> </w:t>
      </w:r>
      <w:r w:rsidR="007F13A7">
        <w:rPr>
          <w:sz w:val="28"/>
          <w:szCs w:val="28"/>
        </w:rPr>
        <w:t>с учетом изложенного</w:t>
      </w:r>
      <w:r w:rsidR="00EE79DE">
        <w:rPr>
          <w:sz w:val="28"/>
          <w:szCs w:val="28"/>
        </w:rPr>
        <w:t>:</w:t>
      </w:r>
    </w:p>
    <w:p w:rsidR="007F13A7" w:rsidRDefault="007F13A7" w:rsidP="007F13A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F13A7" w:rsidRDefault="007F13A7" w:rsidP="007F13A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EE79DE">
        <w:rPr>
          <w:sz w:val="28"/>
          <w:szCs w:val="28"/>
        </w:rPr>
        <w:t>Отказать Козлову Валерию Владимировичу, 1981 года рождения, генеральному директору ООО «Дозор</w:t>
      </w:r>
      <w:r w:rsidR="00F30467">
        <w:rPr>
          <w:sz w:val="28"/>
          <w:szCs w:val="28"/>
        </w:rPr>
        <w:t xml:space="preserve"> </w:t>
      </w:r>
      <w:r w:rsidR="00EE79DE">
        <w:rPr>
          <w:sz w:val="28"/>
          <w:szCs w:val="28"/>
        </w:rPr>
        <w:t xml:space="preserve"> ДВ»</w:t>
      </w:r>
      <w:r w:rsidR="00F30467">
        <w:rPr>
          <w:sz w:val="28"/>
          <w:szCs w:val="28"/>
        </w:rPr>
        <w:t>, проживающему в г. Уссурийске,</w:t>
      </w:r>
      <w:r w:rsidR="00EE79DE">
        <w:rPr>
          <w:sz w:val="28"/>
          <w:szCs w:val="28"/>
        </w:rPr>
        <w:t xml:space="preserve"> выдвинутому</w:t>
      </w:r>
      <w:r w:rsidR="00EE79DE" w:rsidRPr="00EE79DE">
        <w:rPr>
          <w:sz w:val="28"/>
          <w:szCs w:val="28"/>
        </w:rPr>
        <w:t xml:space="preserve"> </w:t>
      </w:r>
      <w:r w:rsidR="00EE79DE">
        <w:rPr>
          <w:sz w:val="28"/>
          <w:szCs w:val="28"/>
        </w:rPr>
        <w:t xml:space="preserve">кандидатом в депутаты муниципального комитета </w:t>
      </w:r>
      <w:proofErr w:type="spellStart"/>
      <w:r w:rsidR="00EE79DE">
        <w:rPr>
          <w:sz w:val="28"/>
          <w:szCs w:val="28"/>
        </w:rPr>
        <w:t>Сунятсенского</w:t>
      </w:r>
      <w:proofErr w:type="spellEnd"/>
      <w:r w:rsidR="00EE79DE">
        <w:rPr>
          <w:sz w:val="28"/>
          <w:szCs w:val="28"/>
        </w:rPr>
        <w:t xml:space="preserve"> сельского поселения Михайловского муниципального района третьего созыва по </w:t>
      </w:r>
      <w:proofErr w:type="spellStart"/>
      <w:r w:rsidR="00EE79DE">
        <w:rPr>
          <w:sz w:val="28"/>
          <w:szCs w:val="28"/>
        </w:rPr>
        <w:t>десятимандатному</w:t>
      </w:r>
      <w:proofErr w:type="spellEnd"/>
      <w:r w:rsidR="00EE79DE">
        <w:rPr>
          <w:sz w:val="28"/>
          <w:szCs w:val="28"/>
        </w:rPr>
        <w:t xml:space="preserve"> избирательному округу </w:t>
      </w:r>
      <w:r>
        <w:rPr>
          <w:sz w:val="28"/>
          <w:szCs w:val="28"/>
        </w:rPr>
        <w:t xml:space="preserve"> Местным отделением Всероссийской политической партии «ЕДИНАЯ РОССИЯ» в Михайловском муниципальном районе</w:t>
      </w:r>
      <w:r w:rsidR="00EE79DE">
        <w:rPr>
          <w:sz w:val="28"/>
          <w:szCs w:val="28"/>
        </w:rPr>
        <w:t xml:space="preserve">, в регистрации кандидатом в депутаты муниципального комитета </w:t>
      </w:r>
      <w:proofErr w:type="spellStart"/>
      <w:r w:rsidR="00EE79DE">
        <w:rPr>
          <w:sz w:val="28"/>
          <w:szCs w:val="28"/>
        </w:rPr>
        <w:t>Сунятсенского</w:t>
      </w:r>
      <w:proofErr w:type="spellEnd"/>
      <w:r w:rsidR="00EE79DE">
        <w:rPr>
          <w:sz w:val="28"/>
          <w:szCs w:val="28"/>
        </w:rPr>
        <w:t xml:space="preserve"> сельского поселения Михайловского муниципального района третьего созыва</w:t>
      </w:r>
      <w:proofErr w:type="gramEnd"/>
      <w:r w:rsidR="00EE79DE">
        <w:rPr>
          <w:sz w:val="28"/>
          <w:szCs w:val="28"/>
        </w:rPr>
        <w:t xml:space="preserve"> по </w:t>
      </w:r>
      <w:proofErr w:type="spellStart"/>
      <w:r w:rsidR="00EE79DE">
        <w:rPr>
          <w:sz w:val="28"/>
          <w:szCs w:val="28"/>
        </w:rPr>
        <w:t>десятима</w:t>
      </w:r>
      <w:r w:rsidR="00F30467">
        <w:rPr>
          <w:sz w:val="28"/>
          <w:szCs w:val="28"/>
        </w:rPr>
        <w:t>ндатному</w:t>
      </w:r>
      <w:proofErr w:type="spellEnd"/>
      <w:r w:rsidR="00F30467">
        <w:rPr>
          <w:sz w:val="28"/>
          <w:szCs w:val="28"/>
        </w:rPr>
        <w:t xml:space="preserve"> избирательному округу.</w:t>
      </w:r>
      <w:r>
        <w:rPr>
          <w:sz w:val="28"/>
          <w:szCs w:val="28"/>
        </w:rPr>
        <w:t xml:space="preserve"> </w:t>
      </w:r>
    </w:p>
    <w:p w:rsidR="007F13A7" w:rsidRDefault="007F13A7" w:rsidP="007F13A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2.Выдать  Козлову В.В.</w:t>
      </w:r>
      <w:r w:rsidR="00F30467">
        <w:rPr>
          <w:sz w:val="28"/>
          <w:szCs w:val="28"/>
        </w:rPr>
        <w:t xml:space="preserve"> копию настоящего решения в течение одних суток с момента его принятия.</w:t>
      </w:r>
    </w:p>
    <w:p w:rsidR="007F13A7" w:rsidRDefault="007F13A7" w:rsidP="007F13A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газете  «Вперед».</w:t>
      </w:r>
    </w:p>
    <w:p w:rsidR="007F13A7" w:rsidRDefault="007F13A7" w:rsidP="007F13A7">
      <w:pPr>
        <w:pStyle w:val="-14"/>
        <w:suppressAutoHyphens/>
        <w:ind w:firstLine="0"/>
      </w:pPr>
      <w:r>
        <w:t>Председатель комиссии                                                                Н.С. Горбачева</w:t>
      </w:r>
    </w:p>
    <w:p w:rsidR="007F13A7" w:rsidRDefault="007F13A7" w:rsidP="007F13A7">
      <w:pPr>
        <w:pStyle w:val="-14"/>
        <w:suppressAutoHyphens/>
        <w:ind w:firstLine="0"/>
      </w:pPr>
    </w:p>
    <w:p w:rsidR="007F13A7" w:rsidRDefault="007F13A7" w:rsidP="007F13A7">
      <w:pPr>
        <w:pStyle w:val="-14"/>
        <w:suppressAutoHyphens/>
        <w:ind w:firstLine="0"/>
      </w:pPr>
      <w:r>
        <w:t>Секретарь комиссии                                                                     В.В. Лукашенко</w:t>
      </w:r>
    </w:p>
    <w:sectPr w:rsidR="007F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A7"/>
    <w:rsid w:val="00080471"/>
    <w:rsid w:val="00153868"/>
    <w:rsid w:val="00167173"/>
    <w:rsid w:val="002E2771"/>
    <w:rsid w:val="00491A5B"/>
    <w:rsid w:val="006262E9"/>
    <w:rsid w:val="006C13C2"/>
    <w:rsid w:val="007F13A7"/>
    <w:rsid w:val="00AF1297"/>
    <w:rsid w:val="00DB6DDE"/>
    <w:rsid w:val="00EE79DE"/>
    <w:rsid w:val="00F3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">
    <w:name w:val="Т-14"/>
    <w:aliases w:val="5,текст14,Текст14-1,Текст 14-1,Т-1,Стиль12-1,текст14-1"/>
    <w:basedOn w:val="a"/>
    <w:rsid w:val="007F13A7"/>
    <w:pPr>
      <w:spacing w:line="360" w:lineRule="auto"/>
      <w:ind w:firstLine="72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">
    <w:name w:val="Т-14"/>
    <w:aliases w:val="5,текст14,Текст14-1,Текст 14-1,Т-1,Стиль12-1,текст14-1"/>
    <w:basedOn w:val="a"/>
    <w:rsid w:val="007F13A7"/>
    <w:pPr>
      <w:spacing w:line="360" w:lineRule="auto"/>
      <w:ind w:firstLine="7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11</cp:revision>
  <cp:lastPrinted>2016-08-07T01:05:00Z</cp:lastPrinted>
  <dcterms:created xsi:type="dcterms:W3CDTF">2016-08-06T04:00:00Z</dcterms:created>
  <dcterms:modified xsi:type="dcterms:W3CDTF">2016-08-07T01:05:00Z</dcterms:modified>
</cp:coreProperties>
</file>